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FE12" w14:textId="745B8B1A" w:rsidR="003F311B" w:rsidRDefault="00D86E54">
      <w:pPr>
        <w:spacing w:after="76" w:line="259" w:lineRule="auto"/>
        <w:ind w:left="-170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46FEA0" wp14:editId="6646FEA1">
                <wp:extent cx="6528562" cy="6096"/>
                <wp:effectExtent l="0" t="0" r="0" b="0"/>
                <wp:docPr id="26945" name="Group 26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562" cy="6096"/>
                          <a:chOff x="0" y="0"/>
                          <a:chExt cx="6528562" cy="6096"/>
                        </a:xfrm>
                      </wpg:grpSpPr>
                      <wps:wsp>
                        <wps:cNvPr id="28249" name="Shape 28249"/>
                        <wps:cNvSpPr/>
                        <wps:spPr>
                          <a:xfrm>
                            <a:off x="0" y="0"/>
                            <a:ext cx="65285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8562" h="9144">
                                <a:moveTo>
                                  <a:pt x="0" y="0"/>
                                </a:moveTo>
                                <a:lnTo>
                                  <a:pt x="6528562" y="0"/>
                                </a:lnTo>
                                <a:lnTo>
                                  <a:pt x="65285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9D492" id="Group 26945" o:spid="_x0000_s1026" style="width:514.05pt;height:.5pt;mso-position-horizontal-relative:char;mso-position-vertical-relative:line" coordsize="652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">
                <v:shape id="Shape 28249" o:spid="_x0000_s1027" style="position:absolute;width:65285;height:91;visibility:visible;mso-wrap-style:square;v-text-anchor:top" coordsize="65285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" path="m,l6528562,r,9144l,9144,,e" fillcolor="black" stroked="f" strokeweight="0">
                  <v:stroke miterlimit="83231f" joinstyle="miter"/>
                  <v:path arrowok="t" textboxrect="0,0,6528562,9144"/>
                </v:shape>
                <w10:anchorlock/>
              </v:group>
            </w:pict>
          </mc:Fallback>
        </mc:AlternateContent>
      </w:r>
    </w:p>
    <w:p w14:paraId="6646FE13" w14:textId="3E34C70A" w:rsidR="003F311B" w:rsidRPr="00F92CAB" w:rsidRDefault="00185037" w:rsidP="005D066C">
      <w:pPr>
        <w:spacing w:after="0" w:line="259" w:lineRule="auto"/>
        <w:ind w:left="209" w:firstLine="0"/>
        <w:jc w:val="center"/>
        <w:rPr>
          <w:rFonts w:ascii="Times New Roman" w:hAnsi="Times New Roman" w:cs="Times New Roman"/>
          <w:b/>
          <w:sz w:val="24"/>
        </w:rPr>
      </w:pPr>
      <w:r w:rsidRPr="00EC611A">
        <w:rPr>
          <w:rFonts w:ascii="Times New Roman" w:hAnsi="Times New Roman" w:cs="Times New Roman"/>
          <w:b/>
          <w:sz w:val="24"/>
        </w:rPr>
        <w:t xml:space="preserve">A BYLAW OF THE SUMMER VILLAGE OF </w:t>
      </w:r>
      <w:r w:rsidR="005D066C">
        <w:rPr>
          <w:rFonts w:ascii="Times New Roman" w:hAnsi="Times New Roman" w:cs="Times New Roman"/>
          <w:b/>
          <w:sz w:val="24"/>
        </w:rPr>
        <w:t>ISLAND LAKE</w:t>
      </w:r>
      <w:r w:rsidRPr="00EC611A">
        <w:rPr>
          <w:rFonts w:ascii="Times New Roman" w:hAnsi="Times New Roman" w:cs="Times New Roman"/>
          <w:b/>
          <w:sz w:val="24"/>
        </w:rPr>
        <w:t>, IN THE PROVINCE OF</w:t>
      </w:r>
    </w:p>
    <w:p w14:paraId="6646FE15" w14:textId="16CDEC48" w:rsidR="003F311B" w:rsidRPr="00EC611A" w:rsidRDefault="00185037" w:rsidP="005D066C">
      <w:pPr>
        <w:spacing w:after="0" w:line="259" w:lineRule="auto"/>
        <w:ind w:left="10" w:right="3" w:hanging="10"/>
        <w:jc w:val="center"/>
        <w:rPr>
          <w:rFonts w:ascii="Times New Roman" w:hAnsi="Times New Roman" w:cs="Times New Roman"/>
          <w:b/>
        </w:rPr>
      </w:pPr>
      <w:r w:rsidRPr="00EC611A">
        <w:rPr>
          <w:rFonts w:ascii="Times New Roman" w:hAnsi="Times New Roman" w:cs="Times New Roman"/>
          <w:b/>
          <w:sz w:val="24"/>
        </w:rPr>
        <w:t xml:space="preserve">ALBERTA, </w:t>
      </w:r>
      <w:r w:rsidR="00120E52">
        <w:rPr>
          <w:rFonts w:ascii="Times New Roman" w:hAnsi="Times New Roman" w:cs="Times New Roman"/>
          <w:b/>
          <w:sz w:val="24"/>
        </w:rPr>
        <w:t>FOR THE PURPOSE OF AUTHORIZING THE MUNICIPALITY TO INCUR INDEBTEDNESS AS A CREDIT CARD HOLDER</w:t>
      </w:r>
    </w:p>
    <w:p w14:paraId="6646FE16" w14:textId="77777777" w:rsidR="003F311B" w:rsidRDefault="00D86E54">
      <w:pPr>
        <w:spacing w:after="59" w:line="259" w:lineRule="auto"/>
        <w:ind w:left="-170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46FEA2" wp14:editId="6646FEA3">
                <wp:extent cx="6528562" cy="6096"/>
                <wp:effectExtent l="0" t="0" r="0" b="0"/>
                <wp:docPr id="26946" name="Group 26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562" cy="6096"/>
                          <a:chOff x="0" y="0"/>
                          <a:chExt cx="6528562" cy="6096"/>
                        </a:xfrm>
                      </wpg:grpSpPr>
                      <wps:wsp>
                        <wps:cNvPr id="28251" name="Shape 28251"/>
                        <wps:cNvSpPr/>
                        <wps:spPr>
                          <a:xfrm>
                            <a:off x="0" y="0"/>
                            <a:ext cx="65285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8562" h="9144">
                                <a:moveTo>
                                  <a:pt x="0" y="0"/>
                                </a:moveTo>
                                <a:lnTo>
                                  <a:pt x="6528562" y="0"/>
                                </a:lnTo>
                                <a:lnTo>
                                  <a:pt x="65285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461F4" id="Group 26946" o:spid="_x0000_s1026" style="width:514.05pt;height:.5pt;mso-position-horizontal-relative:char;mso-position-vertical-relative:line" coordsize="652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">
                <v:shape id="Shape 28251" o:spid="_x0000_s1027" style="position:absolute;width:65285;height:91;visibility:visible;mso-wrap-style:square;v-text-anchor:top" coordsize="65285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" path="m,l6528562,r,9144l,9144,,e" fillcolor="black" stroked="f" strokeweight="0">
                  <v:stroke miterlimit="83231f" joinstyle="miter"/>
                  <v:path arrowok="t" textboxrect="0,0,6528562,9144"/>
                </v:shape>
                <w10:anchorlock/>
              </v:group>
            </w:pict>
          </mc:Fallback>
        </mc:AlternateContent>
      </w:r>
    </w:p>
    <w:p w14:paraId="6646FE17" w14:textId="77777777" w:rsidR="003F311B" w:rsidRDefault="00D86E54">
      <w:pPr>
        <w:spacing w:after="0" w:line="259" w:lineRule="auto"/>
        <w:ind w:firstLine="0"/>
        <w:jc w:val="left"/>
      </w:pPr>
      <w:r>
        <w:rPr>
          <w:b/>
          <w:sz w:val="24"/>
        </w:rPr>
        <w:t xml:space="preserve"> </w:t>
      </w:r>
    </w:p>
    <w:p w14:paraId="6646FE18" w14:textId="2574BD48" w:rsidR="003F311B" w:rsidRPr="00EC611A" w:rsidRDefault="00D86E54">
      <w:pPr>
        <w:ind w:left="-15"/>
        <w:rPr>
          <w:sz w:val="22"/>
        </w:rPr>
      </w:pPr>
      <w:r w:rsidRPr="00EC611A">
        <w:rPr>
          <w:b/>
          <w:sz w:val="22"/>
        </w:rPr>
        <w:t xml:space="preserve">WHEREAS, PURSUANT TO </w:t>
      </w:r>
      <w:r w:rsidRPr="00EC611A">
        <w:rPr>
          <w:sz w:val="22"/>
        </w:rPr>
        <w:t xml:space="preserve">Part </w:t>
      </w:r>
      <w:r w:rsidR="00120E52">
        <w:rPr>
          <w:sz w:val="22"/>
        </w:rPr>
        <w:t>7</w:t>
      </w:r>
      <w:r w:rsidRPr="00EC611A">
        <w:rPr>
          <w:sz w:val="22"/>
        </w:rPr>
        <w:t xml:space="preserve"> of the Municipal Government Act</w:t>
      </w:r>
      <w:r w:rsidR="00641518">
        <w:rPr>
          <w:sz w:val="22"/>
        </w:rPr>
        <w:t xml:space="preserve"> (MGA)</w:t>
      </w:r>
      <w:r w:rsidRPr="00EC611A">
        <w:rPr>
          <w:sz w:val="22"/>
        </w:rPr>
        <w:t>, being Chapter M-26 R.S.A 2000 and amendments thereto</w:t>
      </w:r>
      <w:r w:rsidR="00120E52">
        <w:rPr>
          <w:sz w:val="22"/>
        </w:rPr>
        <w:t xml:space="preserve">, provides </w:t>
      </w:r>
      <w:r w:rsidR="001A344B">
        <w:rPr>
          <w:sz w:val="22"/>
        </w:rPr>
        <w:t xml:space="preserve">that a Municipality may only make a borrowing if the borrowing is authorized by a borrowing Bylaw; </w:t>
      </w:r>
    </w:p>
    <w:p w14:paraId="6646FE19" w14:textId="77777777" w:rsidR="003F311B" w:rsidRPr="00EC611A" w:rsidRDefault="00D86E54">
      <w:pPr>
        <w:spacing w:after="0" w:line="259" w:lineRule="auto"/>
        <w:ind w:firstLine="0"/>
        <w:jc w:val="left"/>
        <w:rPr>
          <w:sz w:val="22"/>
        </w:rPr>
      </w:pPr>
      <w:r w:rsidRPr="00EC611A">
        <w:rPr>
          <w:sz w:val="22"/>
        </w:rPr>
        <w:t xml:space="preserve"> </w:t>
      </w:r>
    </w:p>
    <w:p w14:paraId="6646FE1A" w14:textId="49F536FF" w:rsidR="003F311B" w:rsidRPr="001A344B" w:rsidRDefault="00185037">
      <w:pPr>
        <w:ind w:left="-15" w:right="93"/>
        <w:rPr>
          <w:bCs/>
          <w:sz w:val="22"/>
        </w:rPr>
      </w:pPr>
      <w:r w:rsidRPr="00EC611A">
        <w:rPr>
          <w:b/>
          <w:sz w:val="22"/>
        </w:rPr>
        <w:t xml:space="preserve">AND </w:t>
      </w:r>
      <w:r w:rsidR="00D86E54" w:rsidRPr="00EC611A">
        <w:rPr>
          <w:b/>
          <w:sz w:val="22"/>
        </w:rPr>
        <w:t xml:space="preserve">WHEREAS </w:t>
      </w:r>
      <w:r w:rsidR="001A344B">
        <w:rPr>
          <w:bCs/>
          <w:sz w:val="22"/>
        </w:rPr>
        <w:t>Sec</w:t>
      </w:r>
      <w:r w:rsidR="00641518">
        <w:rPr>
          <w:bCs/>
          <w:sz w:val="22"/>
        </w:rPr>
        <w:t xml:space="preserve">tion 256 of the MGA provides that a Municipality may make a borrowing for the purpose of financing operating expenditures of the Municipality, provided that the amount to be borrowed, together with the unpaid principal of other borrowings made for the purpose </w:t>
      </w:r>
      <w:r w:rsidR="001A53F4">
        <w:rPr>
          <w:bCs/>
          <w:sz w:val="22"/>
        </w:rPr>
        <w:t xml:space="preserve">of </w:t>
      </w:r>
      <w:r w:rsidR="00641518">
        <w:rPr>
          <w:bCs/>
          <w:sz w:val="22"/>
        </w:rPr>
        <w:t xml:space="preserve">financing operating expenditures, must not exceed the amount the Municipality estimates will be raised in taxes in the year the borrowing is made; </w:t>
      </w:r>
    </w:p>
    <w:p w14:paraId="233096ED" w14:textId="1A1AD5A5" w:rsidR="00185037" w:rsidRPr="00EC611A" w:rsidRDefault="00185037">
      <w:pPr>
        <w:ind w:left="-15" w:right="93"/>
        <w:rPr>
          <w:sz w:val="22"/>
        </w:rPr>
      </w:pPr>
    </w:p>
    <w:p w14:paraId="4142708B" w14:textId="01BFE9C7" w:rsidR="00185037" w:rsidRPr="00641518" w:rsidRDefault="00185037" w:rsidP="006A548A">
      <w:pPr>
        <w:ind w:left="-15" w:right="93"/>
        <w:rPr>
          <w:sz w:val="22"/>
        </w:rPr>
      </w:pPr>
      <w:r w:rsidRPr="00EC611A">
        <w:rPr>
          <w:b/>
          <w:bCs/>
          <w:sz w:val="22"/>
        </w:rPr>
        <w:t xml:space="preserve">AND WHEREAS </w:t>
      </w:r>
      <w:r w:rsidR="00641518">
        <w:rPr>
          <w:sz w:val="22"/>
        </w:rPr>
        <w:t xml:space="preserve">Section 256 of the MGA further provides that a borrowing Bylaw does </w:t>
      </w:r>
      <w:r w:rsidR="003F7F5C">
        <w:rPr>
          <w:sz w:val="22"/>
        </w:rPr>
        <w:t>n</w:t>
      </w:r>
      <w:r w:rsidR="00641518">
        <w:rPr>
          <w:sz w:val="22"/>
        </w:rPr>
        <w:t>ot have to be advertised if the term of the borrowing does not exceed three (3) years.</w:t>
      </w:r>
    </w:p>
    <w:p w14:paraId="6646FE1B" w14:textId="643B7E04" w:rsidR="003F311B" w:rsidRPr="00EC611A" w:rsidRDefault="003F311B" w:rsidP="00D33868">
      <w:pPr>
        <w:spacing w:after="13" w:line="259" w:lineRule="auto"/>
        <w:ind w:firstLine="0"/>
        <w:jc w:val="left"/>
        <w:rPr>
          <w:sz w:val="22"/>
        </w:rPr>
      </w:pPr>
    </w:p>
    <w:p w14:paraId="6646FE1E" w14:textId="5D8E0C25" w:rsidR="003F311B" w:rsidRDefault="00D86E54">
      <w:pPr>
        <w:ind w:left="-15"/>
        <w:rPr>
          <w:sz w:val="22"/>
        </w:rPr>
      </w:pPr>
      <w:r w:rsidRPr="00EC611A">
        <w:rPr>
          <w:b/>
          <w:sz w:val="22"/>
        </w:rPr>
        <w:t xml:space="preserve">NOW THEREFORE </w:t>
      </w:r>
      <w:r w:rsidR="00641518">
        <w:rPr>
          <w:sz w:val="22"/>
        </w:rPr>
        <w:t xml:space="preserve">under the authority of the Municipal Government Act RSA 2000, Chapter M-26, the Council of the Summer Village of Island Lake in the Province of Alberta enacts as follows: </w:t>
      </w:r>
    </w:p>
    <w:p w14:paraId="2D74D25E" w14:textId="77777777" w:rsidR="003F7F5C" w:rsidRDefault="003F7F5C">
      <w:pPr>
        <w:ind w:left="-15"/>
        <w:rPr>
          <w:sz w:val="22"/>
        </w:rPr>
      </w:pPr>
    </w:p>
    <w:p w14:paraId="7E33FEC4" w14:textId="2BC193E0" w:rsidR="003F7F5C" w:rsidRDefault="003F7F5C">
      <w:pPr>
        <w:ind w:left="-15"/>
        <w:rPr>
          <w:sz w:val="22"/>
        </w:rPr>
      </w:pPr>
    </w:p>
    <w:p w14:paraId="3C52B6CA" w14:textId="1A41F45A" w:rsidR="003F7F5C" w:rsidRDefault="003F7F5C" w:rsidP="003F7F5C">
      <w:pPr>
        <w:ind w:left="-15"/>
        <w:jc w:val="center"/>
        <w:rPr>
          <w:b/>
          <w:bCs/>
          <w:sz w:val="22"/>
        </w:rPr>
      </w:pPr>
      <w:r>
        <w:rPr>
          <w:b/>
          <w:bCs/>
          <w:sz w:val="22"/>
        </w:rPr>
        <w:t>PART 1:  DEFINITIONS</w:t>
      </w:r>
    </w:p>
    <w:p w14:paraId="6F47EA46" w14:textId="34F36782" w:rsidR="003F7F5C" w:rsidRDefault="003F7F5C" w:rsidP="003F7F5C">
      <w:pPr>
        <w:ind w:left="-15"/>
        <w:rPr>
          <w:b/>
          <w:bCs/>
          <w:sz w:val="22"/>
        </w:rPr>
      </w:pPr>
    </w:p>
    <w:p w14:paraId="78D6A53D" w14:textId="0AEE8A9C" w:rsidR="003F7F5C" w:rsidRDefault="003F7F5C" w:rsidP="003F7F5C">
      <w:pPr>
        <w:ind w:left="-15"/>
        <w:rPr>
          <w:sz w:val="22"/>
        </w:rPr>
      </w:pPr>
      <w:r>
        <w:rPr>
          <w:sz w:val="22"/>
        </w:rPr>
        <w:t>1.1</w:t>
      </w:r>
      <w:r>
        <w:rPr>
          <w:sz w:val="22"/>
        </w:rPr>
        <w:tab/>
        <w:t>“Act” means the Municipal Government Act, RSA 2000, Chapter M-26;</w:t>
      </w:r>
    </w:p>
    <w:p w14:paraId="7C482942" w14:textId="661600F4" w:rsidR="003F7F5C" w:rsidRDefault="003F7F5C" w:rsidP="003F7F5C">
      <w:pPr>
        <w:ind w:left="-15"/>
        <w:rPr>
          <w:sz w:val="22"/>
        </w:rPr>
      </w:pPr>
      <w:r>
        <w:rPr>
          <w:sz w:val="22"/>
        </w:rPr>
        <w:t>1.2</w:t>
      </w:r>
      <w:r>
        <w:rPr>
          <w:sz w:val="22"/>
        </w:rPr>
        <w:tab/>
        <w:t>“BMO” means the Bank of Montreal Financial Group;</w:t>
      </w:r>
    </w:p>
    <w:p w14:paraId="5779AB26" w14:textId="356E4A0D" w:rsidR="003F7F5C" w:rsidRPr="003F7F5C" w:rsidRDefault="003F7F5C" w:rsidP="003F7F5C">
      <w:pPr>
        <w:ind w:left="720" w:hanging="733"/>
        <w:rPr>
          <w:sz w:val="22"/>
        </w:rPr>
      </w:pPr>
      <w:r>
        <w:rPr>
          <w:sz w:val="22"/>
        </w:rPr>
        <w:t>1.3</w:t>
      </w:r>
      <w:r>
        <w:rPr>
          <w:sz w:val="22"/>
        </w:rPr>
        <w:tab/>
        <w:t>“Chief Administrative Officer” means the Chief Administrative Officer of the Summer Village of Island Lake;</w:t>
      </w:r>
    </w:p>
    <w:p w14:paraId="2FA31284" w14:textId="631B9F0D" w:rsidR="003F7F5C" w:rsidRDefault="003F7F5C">
      <w:pPr>
        <w:ind w:left="-15"/>
        <w:rPr>
          <w:sz w:val="22"/>
        </w:rPr>
      </w:pPr>
      <w:r>
        <w:rPr>
          <w:sz w:val="22"/>
        </w:rPr>
        <w:t>1.4</w:t>
      </w:r>
      <w:r>
        <w:rPr>
          <w:sz w:val="22"/>
        </w:rPr>
        <w:tab/>
        <w:t>“Mayor” means the Chief Elected Official of the Summer Village of Island Lake;</w:t>
      </w:r>
    </w:p>
    <w:p w14:paraId="14B0ED95" w14:textId="77777777" w:rsidR="003F7F5C" w:rsidRDefault="003F7F5C" w:rsidP="003F7F5C">
      <w:pPr>
        <w:ind w:left="-13" w:firstLine="0"/>
        <w:rPr>
          <w:sz w:val="22"/>
        </w:rPr>
      </w:pPr>
      <w:r>
        <w:rPr>
          <w:sz w:val="22"/>
        </w:rPr>
        <w:t>1.5</w:t>
      </w:r>
      <w:r>
        <w:rPr>
          <w:sz w:val="22"/>
        </w:rPr>
        <w:tab/>
        <w:t xml:space="preserve">“Summer Village” means the municipal corporation of the Summer Village of Island Lake in the     </w:t>
      </w:r>
    </w:p>
    <w:p w14:paraId="6D9887CC" w14:textId="35B196C1" w:rsidR="003F7F5C" w:rsidRDefault="003F7F5C" w:rsidP="003F7F5C">
      <w:pPr>
        <w:ind w:left="-13" w:firstLine="0"/>
        <w:rPr>
          <w:sz w:val="22"/>
        </w:rPr>
      </w:pPr>
      <w:r>
        <w:rPr>
          <w:sz w:val="22"/>
        </w:rPr>
        <w:t xml:space="preserve">           Province of Alberta; </w:t>
      </w:r>
    </w:p>
    <w:p w14:paraId="78F14C91" w14:textId="05423617" w:rsidR="003F7F5C" w:rsidRDefault="003F7F5C" w:rsidP="003F7F5C">
      <w:pPr>
        <w:ind w:left="-13" w:firstLine="0"/>
        <w:rPr>
          <w:sz w:val="22"/>
        </w:rPr>
      </w:pPr>
      <w:r>
        <w:rPr>
          <w:sz w:val="22"/>
        </w:rPr>
        <w:t>1.6</w:t>
      </w:r>
      <w:r>
        <w:rPr>
          <w:sz w:val="22"/>
        </w:rPr>
        <w:tab/>
        <w:t>“Mastercard” means the Bank of Montreal Financial Group Mastercard</w:t>
      </w:r>
    </w:p>
    <w:p w14:paraId="5821C687" w14:textId="77777777" w:rsidR="003F7F5C" w:rsidRDefault="003F7F5C" w:rsidP="003F7F5C">
      <w:pPr>
        <w:ind w:left="-13" w:firstLine="0"/>
        <w:rPr>
          <w:sz w:val="22"/>
        </w:rPr>
      </w:pPr>
    </w:p>
    <w:p w14:paraId="3478F127" w14:textId="1EC82BE7" w:rsidR="003F7F5C" w:rsidRDefault="003F7F5C" w:rsidP="003F7F5C">
      <w:pPr>
        <w:ind w:left="-13" w:firstLine="0"/>
        <w:rPr>
          <w:sz w:val="22"/>
        </w:rPr>
      </w:pPr>
    </w:p>
    <w:p w14:paraId="00490261" w14:textId="093F2679" w:rsidR="003F7F5C" w:rsidRDefault="003F7F5C" w:rsidP="003F7F5C">
      <w:pPr>
        <w:ind w:left="-13" w:firstLine="0"/>
        <w:jc w:val="center"/>
        <w:rPr>
          <w:sz w:val="22"/>
        </w:rPr>
      </w:pPr>
      <w:r>
        <w:rPr>
          <w:b/>
          <w:bCs/>
          <w:sz w:val="22"/>
        </w:rPr>
        <w:t>PART 2:  BORROWING TERMS AND CONDITIONS</w:t>
      </w:r>
    </w:p>
    <w:p w14:paraId="56B3AE47" w14:textId="4631C047" w:rsidR="003F7F5C" w:rsidRDefault="003F7F5C" w:rsidP="003F7F5C">
      <w:pPr>
        <w:ind w:left="-13" w:firstLine="0"/>
        <w:rPr>
          <w:sz w:val="22"/>
        </w:rPr>
      </w:pPr>
    </w:p>
    <w:p w14:paraId="7DAA31B7" w14:textId="2AB5295A" w:rsidR="003F7F5C" w:rsidRDefault="003F7F5C" w:rsidP="003F7F5C">
      <w:pPr>
        <w:ind w:left="720" w:hanging="733"/>
        <w:rPr>
          <w:sz w:val="22"/>
        </w:rPr>
      </w:pPr>
      <w:r>
        <w:rPr>
          <w:sz w:val="22"/>
        </w:rPr>
        <w:t>2.1</w:t>
      </w:r>
      <w:r>
        <w:rPr>
          <w:sz w:val="22"/>
        </w:rPr>
        <w:tab/>
        <w:t>The Summer Village of Island Lake may borrow from BMO using the Mastercard to complete operating expenditures for convenience purposes and where required by suppliers.</w:t>
      </w:r>
    </w:p>
    <w:p w14:paraId="030019D2" w14:textId="2B41D357" w:rsidR="003F7F5C" w:rsidRDefault="003F7F5C" w:rsidP="003F7F5C">
      <w:pPr>
        <w:ind w:left="720" w:hanging="733"/>
        <w:rPr>
          <w:sz w:val="22"/>
        </w:rPr>
      </w:pPr>
      <w:r>
        <w:rPr>
          <w:sz w:val="22"/>
        </w:rPr>
        <w:t>2.2</w:t>
      </w:r>
      <w:r>
        <w:rPr>
          <w:sz w:val="22"/>
        </w:rPr>
        <w:tab/>
        <w:t>The Summer Village may borrow, at maximum $25,000.00 (Twenty-Five Thousand Dollars and 00/100 cents) from BMO.</w:t>
      </w:r>
    </w:p>
    <w:p w14:paraId="175589C6" w14:textId="33332E60" w:rsidR="003F7F5C" w:rsidRDefault="003F7F5C" w:rsidP="003F7F5C">
      <w:pPr>
        <w:ind w:left="720" w:hanging="733"/>
        <w:rPr>
          <w:sz w:val="22"/>
        </w:rPr>
      </w:pPr>
      <w:r>
        <w:rPr>
          <w:sz w:val="22"/>
        </w:rPr>
        <w:lastRenderedPageBreak/>
        <w:t>2.3</w:t>
      </w:r>
      <w:r>
        <w:rPr>
          <w:sz w:val="22"/>
        </w:rPr>
        <w:tab/>
        <w:t>The Summer Village may borrow, at maximum, $25,000.00 (Twenty-Five Thousand Dollars and 00/100 cents) from BMO for a single purchase.</w:t>
      </w:r>
    </w:p>
    <w:p w14:paraId="4D86EDB1" w14:textId="52358F8D" w:rsidR="003F7F5C" w:rsidRDefault="003F7F5C" w:rsidP="003F7F5C">
      <w:pPr>
        <w:ind w:left="720" w:hanging="733"/>
        <w:rPr>
          <w:sz w:val="22"/>
        </w:rPr>
      </w:pPr>
      <w:r>
        <w:rPr>
          <w:sz w:val="22"/>
        </w:rPr>
        <w:t>2.4</w:t>
      </w:r>
      <w:r>
        <w:rPr>
          <w:sz w:val="22"/>
        </w:rPr>
        <w:tab/>
        <w:t xml:space="preserve">All sums borrowed under this Bylaw shall be borrowed on the general credit and </w:t>
      </w:r>
      <w:r w:rsidR="00CA4540">
        <w:rPr>
          <w:sz w:val="22"/>
        </w:rPr>
        <w:t>security of the Summer Village.</w:t>
      </w:r>
    </w:p>
    <w:p w14:paraId="6BD0F002" w14:textId="356C8556" w:rsidR="00CA4540" w:rsidRDefault="00CA4540" w:rsidP="003F7F5C">
      <w:pPr>
        <w:ind w:left="720" w:hanging="733"/>
        <w:rPr>
          <w:sz w:val="22"/>
        </w:rPr>
      </w:pPr>
      <w:r>
        <w:rPr>
          <w:sz w:val="22"/>
        </w:rPr>
        <w:t>2.5</w:t>
      </w:r>
      <w:r>
        <w:rPr>
          <w:sz w:val="22"/>
        </w:rPr>
        <w:tab/>
        <w:t>All sums borrowed under this Bylaw, including principal and interest, shall be due and payable in full monthly.</w:t>
      </w:r>
    </w:p>
    <w:p w14:paraId="1F44034B" w14:textId="233FA1D3" w:rsidR="00CA4540" w:rsidRDefault="00CA4540" w:rsidP="003F7F5C">
      <w:pPr>
        <w:ind w:left="720" w:hanging="733"/>
        <w:rPr>
          <w:sz w:val="22"/>
        </w:rPr>
      </w:pPr>
      <w:r>
        <w:rPr>
          <w:sz w:val="22"/>
        </w:rPr>
        <w:t>2.6</w:t>
      </w:r>
      <w:r>
        <w:rPr>
          <w:sz w:val="22"/>
        </w:rPr>
        <w:tab/>
        <w:t>Any and all sums borrowed with the Mastercard to complete operating expenditures for convenience purposes and where required by suppliers will be at the Chief Administrative Officer’s discretion.</w:t>
      </w:r>
    </w:p>
    <w:p w14:paraId="5B2FF185" w14:textId="77EF7347" w:rsidR="00CA4540" w:rsidRDefault="00CA4540" w:rsidP="003F7F5C">
      <w:pPr>
        <w:ind w:left="720" w:hanging="733"/>
        <w:rPr>
          <w:sz w:val="22"/>
        </w:rPr>
      </w:pPr>
      <w:r>
        <w:rPr>
          <w:sz w:val="22"/>
        </w:rPr>
        <w:t>2.7</w:t>
      </w:r>
      <w:r>
        <w:rPr>
          <w:sz w:val="22"/>
        </w:rPr>
        <w:tab/>
        <w:t>The C</w:t>
      </w:r>
      <w:r w:rsidR="001A53F4">
        <w:rPr>
          <w:sz w:val="22"/>
        </w:rPr>
        <w:t>h</w:t>
      </w:r>
      <w:r>
        <w:rPr>
          <w:sz w:val="22"/>
        </w:rPr>
        <w:t>ief Administrative Officer and the Mayor or Deputy Mayor of the Summer Village are hereby authorized to apply to BMO and to obtain a Mastercard with a limit and conditions not exceeding the maximum amount this Bylaw authorizes.</w:t>
      </w:r>
    </w:p>
    <w:p w14:paraId="5E1D059A" w14:textId="77777777" w:rsidR="00CA4540" w:rsidRDefault="00CA4540" w:rsidP="003F7F5C">
      <w:pPr>
        <w:ind w:left="720" w:hanging="733"/>
        <w:rPr>
          <w:sz w:val="22"/>
        </w:rPr>
      </w:pPr>
    </w:p>
    <w:p w14:paraId="502886D6" w14:textId="3DC98D71" w:rsidR="00CA4540" w:rsidRDefault="00CA4540" w:rsidP="003F7F5C">
      <w:pPr>
        <w:ind w:left="720" w:hanging="733"/>
        <w:rPr>
          <w:sz w:val="22"/>
        </w:rPr>
      </w:pPr>
    </w:p>
    <w:p w14:paraId="78440FC0" w14:textId="7E0CBB8B" w:rsidR="00CA4540" w:rsidRPr="00CA4540" w:rsidRDefault="00CA4540" w:rsidP="00CA4540">
      <w:pPr>
        <w:ind w:left="720" w:hanging="733"/>
        <w:jc w:val="center"/>
        <w:rPr>
          <w:b/>
          <w:bCs/>
          <w:sz w:val="22"/>
        </w:rPr>
      </w:pPr>
      <w:r>
        <w:rPr>
          <w:b/>
          <w:bCs/>
          <w:sz w:val="22"/>
        </w:rPr>
        <w:t>PART 3:  EFFECTIVE DATE AND READINGS</w:t>
      </w:r>
    </w:p>
    <w:p w14:paraId="08B36B4E" w14:textId="77777777" w:rsidR="003F7F5C" w:rsidRDefault="003F7F5C" w:rsidP="003F7F5C">
      <w:pPr>
        <w:rPr>
          <w:sz w:val="22"/>
        </w:rPr>
      </w:pPr>
    </w:p>
    <w:p w14:paraId="4CFD410B" w14:textId="77777777" w:rsidR="003F7F5C" w:rsidRPr="003F7F5C" w:rsidRDefault="003F7F5C" w:rsidP="003F7F5C">
      <w:pPr>
        <w:ind w:left="-13" w:firstLine="0"/>
        <w:rPr>
          <w:sz w:val="22"/>
        </w:rPr>
      </w:pPr>
    </w:p>
    <w:p w14:paraId="5D026504" w14:textId="63F85F07" w:rsidR="00C54D34" w:rsidRPr="000D512A" w:rsidRDefault="00CA4540" w:rsidP="00C54D34">
      <w:pPr>
        <w:ind w:left="6"/>
        <w:rPr>
          <w:rFonts w:ascii="Arial" w:hAnsi="Arial" w:cs="Arial"/>
          <w:sz w:val="22"/>
        </w:rPr>
      </w:pPr>
      <w:r w:rsidRPr="00CA4540">
        <w:rPr>
          <w:bCs/>
          <w:sz w:val="22"/>
        </w:rPr>
        <w:t>THAT</w:t>
      </w:r>
      <w:r>
        <w:rPr>
          <w:bCs/>
          <w:sz w:val="22"/>
        </w:rPr>
        <w:t xml:space="preserve"> t</w:t>
      </w:r>
      <w:r w:rsidR="00C54D34" w:rsidRPr="00CA4540">
        <w:rPr>
          <w:bCs/>
          <w:sz w:val="22"/>
        </w:rPr>
        <w:t>his</w:t>
      </w:r>
      <w:r w:rsidR="00C54D34" w:rsidRPr="00AB757F">
        <w:rPr>
          <w:sz w:val="22"/>
        </w:rPr>
        <w:t xml:space="preserve"> Bylaw shall come into force and effect on the date of the third and final reading.</w:t>
      </w:r>
    </w:p>
    <w:p w14:paraId="3FEA30E1" w14:textId="77777777" w:rsidR="00C54D34" w:rsidRPr="001458A4" w:rsidRDefault="00C54D34" w:rsidP="00C54D34">
      <w:pPr>
        <w:ind w:left="6"/>
        <w:rPr>
          <w:sz w:val="22"/>
        </w:rPr>
      </w:pPr>
    </w:p>
    <w:p w14:paraId="16620D32" w14:textId="77777777" w:rsidR="00C54D34" w:rsidRPr="001458A4" w:rsidRDefault="00C54D34" w:rsidP="00C54D34">
      <w:pPr>
        <w:ind w:left="6"/>
        <w:rPr>
          <w:sz w:val="22"/>
        </w:rPr>
      </w:pPr>
    </w:p>
    <w:p w14:paraId="4AA0E864" w14:textId="21BEE66E" w:rsidR="00C54D34" w:rsidRDefault="00C54D34" w:rsidP="00C54D34">
      <w:pPr>
        <w:ind w:left="6"/>
        <w:rPr>
          <w:sz w:val="22"/>
        </w:rPr>
      </w:pPr>
      <w:r>
        <w:rPr>
          <w:sz w:val="22"/>
        </w:rPr>
        <w:t xml:space="preserve">Read a first time on this </w:t>
      </w:r>
      <w:r w:rsidR="00CA4540">
        <w:rPr>
          <w:sz w:val="22"/>
        </w:rPr>
        <w:t>20</w:t>
      </w:r>
      <w:r w:rsidR="00CA4540" w:rsidRPr="00CA4540">
        <w:rPr>
          <w:sz w:val="22"/>
          <w:vertAlign w:val="superscript"/>
        </w:rPr>
        <w:t>th</w:t>
      </w:r>
      <w:r w:rsidR="00CA4540">
        <w:rPr>
          <w:sz w:val="22"/>
        </w:rPr>
        <w:t xml:space="preserve"> </w:t>
      </w:r>
      <w:r>
        <w:rPr>
          <w:sz w:val="22"/>
        </w:rPr>
        <w:t xml:space="preserve">day of </w:t>
      </w:r>
      <w:r w:rsidR="00CA4540">
        <w:rPr>
          <w:sz w:val="22"/>
        </w:rPr>
        <w:t>December</w:t>
      </w:r>
      <w:r w:rsidR="009F7116">
        <w:rPr>
          <w:sz w:val="22"/>
        </w:rPr>
        <w:t>,  2022</w:t>
      </w:r>
      <w:r>
        <w:rPr>
          <w:sz w:val="22"/>
        </w:rPr>
        <w:t>.</w:t>
      </w:r>
    </w:p>
    <w:p w14:paraId="1A002B22" w14:textId="77777777" w:rsidR="00C54D34" w:rsidRDefault="00C54D34" w:rsidP="00C54D34">
      <w:pPr>
        <w:ind w:left="6"/>
        <w:rPr>
          <w:sz w:val="22"/>
        </w:rPr>
      </w:pPr>
    </w:p>
    <w:p w14:paraId="5585ECF3" w14:textId="05CC9FB9" w:rsidR="009F7116" w:rsidRDefault="00C54D34" w:rsidP="009F7116">
      <w:pPr>
        <w:ind w:left="6"/>
        <w:rPr>
          <w:sz w:val="22"/>
        </w:rPr>
      </w:pPr>
      <w:r>
        <w:rPr>
          <w:sz w:val="22"/>
        </w:rPr>
        <w:t xml:space="preserve">Read a second time on </w:t>
      </w:r>
      <w:r w:rsidR="009F7116">
        <w:rPr>
          <w:sz w:val="22"/>
        </w:rPr>
        <w:t xml:space="preserve">this </w:t>
      </w:r>
      <w:r w:rsidR="00CA4540">
        <w:rPr>
          <w:sz w:val="22"/>
        </w:rPr>
        <w:t>20</w:t>
      </w:r>
      <w:r w:rsidR="00CA4540" w:rsidRPr="00CA4540">
        <w:rPr>
          <w:sz w:val="22"/>
          <w:vertAlign w:val="superscript"/>
        </w:rPr>
        <w:t>th</w:t>
      </w:r>
      <w:r w:rsidR="00CA4540">
        <w:rPr>
          <w:sz w:val="22"/>
        </w:rPr>
        <w:t xml:space="preserve"> </w:t>
      </w:r>
      <w:r w:rsidR="009F7116">
        <w:rPr>
          <w:sz w:val="22"/>
        </w:rPr>
        <w:t xml:space="preserve">day of </w:t>
      </w:r>
      <w:r w:rsidR="00CA4540">
        <w:rPr>
          <w:sz w:val="22"/>
        </w:rPr>
        <w:t>December</w:t>
      </w:r>
      <w:r w:rsidR="009F7116">
        <w:rPr>
          <w:sz w:val="22"/>
        </w:rPr>
        <w:t>,  2022.</w:t>
      </w:r>
    </w:p>
    <w:p w14:paraId="0DE019F8" w14:textId="77777777" w:rsidR="009F7116" w:rsidRDefault="009F7116" w:rsidP="009F7116">
      <w:pPr>
        <w:ind w:left="6"/>
        <w:rPr>
          <w:sz w:val="22"/>
        </w:rPr>
      </w:pPr>
    </w:p>
    <w:p w14:paraId="22797C7D" w14:textId="1ED2E817" w:rsidR="009F7116" w:rsidRDefault="00C54D34" w:rsidP="009F7116">
      <w:pPr>
        <w:ind w:left="6"/>
        <w:rPr>
          <w:sz w:val="22"/>
        </w:rPr>
      </w:pPr>
      <w:r>
        <w:rPr>
          <w:sz w:val="22"/>
        </w:rPr>
        <w:t xml:space="preserve">Unanimous Consent to Proceed to third Reading on this  </w:t>
      </w:r>
      <w:r w:rsidR="009F7116">
        <w:rPr>
          <w:sz w:val="22"/>
        </w:rPr>
        <w:t xml:space="preserve">this </w:t>
      </w:r>
      <w:r w:rsidR="00CA4540">
        <w:rPr>
          <w:sz w:val="22"/>
        </w:rPr>
        <w:t>20</w:t>
      </w:r>
      <w:r w:rsidR="00CA4540" w:rsidRPr="00CA4540">
        <w:rPr>
          <w:sz w:val="22"/>
          <w:vertAlign w:val="superscript"/>
        </w:rPr>
        <w:t>th</w:t>
      </w:r>
      <w:r w:rsidR="00CA4540">
        <w:rPr>
          <w:sz w:val="22"/>
        </w:rPr>
        <w:t xml:space="preserve"> </w:t>
      </w:r>
      <w:r w:rsidR="009F7116">
        <w:rPr>
          <w:sz w:val="22"/>
        </w:rPr>
        <w:t xml:space="preserve">day of </w:t>
      </w:r>
      <w:r w:rsidR="00CA4540">
        <w:rPr>
          <w:sz w:val="22"/>
        </w:rPr>
        <w:t>December</w:t>
      </w:r>
      <w:r w:rsidR="009F7116">
        <w:rPr>
          <w:sz w:val="22"/>
        </w:rPr>
        <w:t>,  2022.</w:t>
      </w:r>
    </w:p>
    <w:p w14:paraId="29A99749" w14:textId="77777777" w:rsidR="009F7116" w:rsidRDefault="009F7116" w:rsidP="009F7116">
      <w:pPr>
        <w:ind w:left="6"/>
        <w:rPr>
          <w:sz w:val="22"/>
        </w:rPr>
      </w:pPr>
    </w:p>
    <w:p w14:paraId="7E7850E1" w14:textId="0ADF819E" w:rsidR="009F7116" w:rsidRDefault="00C54D34" w:rsidP="009F7116">
      <w:pPr>
        <w:ind w:left="6"/>
        <w:rPr>
          <w:sz w:val="22"/>
        </w:rPr>
      </w:pPr>
      <w:r>
        <w:rPr>
          <w:sz w:val="22"/>
        </w:rPr>
        <w:t xml:space="preserve">Read a third and final time on </w:t>
      </w:r>
      <w:r w:rsidR="009F7116">
        <w:rPr>
          <w:sz w:val="22"/>
        </w:rPr>
        <w:t xml:space="preserve">this </w:t>
      </w:r>
      <w:r w:rsidR="00CA4540">
        <w:rPr>
          <w:sz w:val="22"/>
        </w:rPr>
        <w:t>20</w:t>
      </w:r>
      <w:r w:rsidR="00CA4540" w:rsidRPr="00CA4540">
        <w:rPr>
          <w:sz w:val="22"/>
          <w:vertAlign w:val="superscript"/>
        </w:rPr>
        <w:t>th</w:t>
      </w:r>
      <w:r w:rsidR="00CA4540">
        <w:rPr>
          <w:sz w:val="22"/>
        </w:rPr>
        <w:t xml:space="preserve"> </w:t>
      </w:r>
      <w:r w:rsidR="009F7116">
        <w:rPr>
          <w:sz w:val="22"/>
        </w:rPr>
        <w:t xml:space="preserve">day of </w:t>
      </w:r>
      <w:r w:rsidR="00CA4540">
        <w:rPr>
          <w:sz w:val="22"/>
        </w:rPr>
        <w:t>December</w:t>
      </w:r>
      <w:r w:rsidR="009F7116">
        <w:rPr>
          <w:sz w:val="22"/>
        </w:rPr>
        <w:t>,  2022.</w:t>
      </w:r>
    </w:p>
    <w:p w14:paraId="5B4A4234" w14:textId="4ADAB13D" w:rsidR="006A548A" w:rsidRDefault="006A548A" w:rsidP="009F7116">
      <w:pPr>
        <w:ind w:left="6"/>
        <w:rPr>
          <w:sz w:val="22"/>
        </w:rPr>
      </w:pPr>
    </w:p>
    <w:p w14:paraId="42CE3DA9" w14:textId="7D2067B0" w:rsidR="006A548A" w:rsidRDefault="006A548A" w:rsidP="009F7116">
      <w:pPr>
        <w:ind w:left="6"/>
        <w:rPr>
          <w:sz w:val="22"/>
        </w:rPr>
      </w:pPr>
    </w:p>
    <w:p w14:paraId="0A0828EA" w14:textId="77777777" w:rsidR="00CA4540" w:rsidRDefault="00CA4540" w:rsidP="00CA4540">
      <w:pPr>
        <w:jc w:val="right"/>
      </w:pPr>
      <w:r>
        <w:rPr>
          <w:sz w:val="22"/>
        </w:rPr>
        <w:t>__________________________________</w:t>
      </w:r>
    </w:p>
    <w:p w14:paraId="08EF72A3" w14:textId="49601049" w:rsidR="00CA4540" w:rsidRDefault="00CA4540" w:rsidP="00CA4540">
      <w:pPr>
        <w:ind w:left="6"/>
        <w:jc w:val="right"/>
        <w:rPr>
          <w:sz w:val="22"/>
        </w:rPr>
      </w:pPr>
      <w:r>
        <w:rPr>
          <w:sz w:val="22"/>
        </w:rPr>
        <w:t>Mayor</w:t>
      </w:r>
      <w:r w:rsidR="0014394D">
        <w:rPr>
          <w:sz w:val="22"/>
        </w:rPr>
        <w:t>, Chad Newton</w:t>
      </w:r>
    </w:p>
    <w:p w14:paraId="3A86EC9F" w14:textId="65306E9E" w:rsidR="00CA4540" w:rsidRDefault="00CA4540" w:rsidP="00CA4540">
      <w:pPr>
        <w:ind w:left="6"/>
        <w:jc w:val="right"/>
        <w:rPr>
          <w:sz w:val="22"/>
        </w:rPr>
      </w:pPr>
    </w:p>
    <w:p w14:paraId="0E10A1F5" w14:textId="2F21DF77" w:rsidR="00CA4540" w:rsidRDefault="00CA4540" w:rsidP="00CA4540">
      <w:pPr>
        <w:ind w:left="6"/>
        <w:jc w:val="right"/>
        <w:rPr>
          <w:sz w:val="22"/>
        </w:rPr>
      </w:pPr>
    </w:p>
    <w:p w14:paraId="19C975A0" w14:textId="77777777" w:rsidR="00CA4540" w:rsidRDefault="00CA4540" w:rsidP="00CA4540">
      <w:pPr>
        <w:jc w:val="right"/>
      </w:pPr>
      <w:r>
        <w:rPr>
          <w:sz w:val="22"/>
        </w:rPr>
        <w:t>__________________________________</w:t>
      </w:r>
    </w:p>
    <w:p w14:paraId="4F3BE5A0" w14:textId="08E70250" w:rsidR="00C54D34" w:rsidRPr="001458A4" w:rsidRDefault="00CA4540" w:rsidP="0014394D">
      <w:pPr>
        <w:ind w:left="6"/>
        <w:jc w:val="right"/>
        <w:rPr>
          <w:sz w:val="22"/>
        </w:rPr>
      </w:pPr>
      <w:r>
        <w:rPr>
          <w:sz w:val="22"/>
        </w:rPr>
        <w:t>Chief Administrative Officer</w:t>
      </w:r>
      <w:r w:rsidR="0014394D">
        <w:rPr>
          <w:sz w:val="22"/>
        </w:rPr>
        <w:t>, Wendy Wildman</w:t>
      </w:r>
    </w:p>
    <w:sectPr w:rsidR="00C54D34" w:rsidRPr="00145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3" w:right="1077" w:bottom="1650" w:left="1080" w:header="723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B47D" w14:textId="77777777" w:rsidR="003C6AD3" w:rsidRDefault="003C6AD3">
      <w:pPr>
        <w:spacing w:after="0" w:line="240" w:lineRule="auto"/>
      </w:pPr>
      <w:r>
        <w:separator/>
      </w:r>
    </w:p>
  </w:endnote>
  <w:endnote w:type="continuationSeparator" w:id="0">
    <w:p w14:paraId="055F34F2" w14:textId="77777777" w:rsidR="003C6AD3" w:rsidRDefault="003C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EAE" w14:textId="77777777" w:rsidR="003F311B" w:rsidRDefault="00D86E54">
    <w:pPr>
      <w:tabs>
        <w:tab w:val="center" w:pos="9013"/>
        <w:tab w:val="right" w:pos="10083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BYLAW NO. 2020-3 </w:t>
    </w:r>
    <w:r>
      <w:rPr>
        <w:rFonts w:ascii="Times New Roman" w:eastAsia="Times New Roman" w:hAnsi="Times New Roman" w:cs="Times New Roman"/>
        <w:b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6646FEAF" w14:textId="77777777" w:rsidR="003F311B" w:rsidRDefault="00D86E54">
    <w:pPr>
      <w:spacing w:after="0" w:line="259" w:lineRule="auto"/>
      <w:ind w:right="-1"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Summer Village of Nakamun Park </w:t>
    </w:r>
  </w:p>
  <w:p w14:paraId="6646FEB0" w14:textId="77777777" w:rsidR="003F311B" w:rsidRDefault="00D86E54">
    <w:pPr>
      <w:spacing w:after="0" w:line="259" w:lineRule="auto"/>
      <w:ind w:right="-2"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Nuisance (Untidy and Unsightly Premises)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B39B" w14:textId="3B226A3B" w:rsidR="00F54958" w:rsidRDefault="00D86E54" w:rsidP="00F54958">
    <w:pPr>
      <w:pStyle w:val="Footer"/>
      <w:jc w:val="right"/>
      <w:rPr>
        <w:rFonts w:ascii="Tahoma" w:hAnsi="Tahoma" w:cs="Tahoma"/>
        <w:sz w:val="16"/>
      </w:rPr>
    </w:pPr>
    <w:r>
      <w:rPr>
        <w:rFonts w:ascii="Calibri" w:eastAsia="Calibri" w:hAnsi="Calibri" w:cs="Calibri"/>
        <w:sz w:val="22"/>
      </w:rPr>
      <w:tab/>
    </w:r>
    <w:r w:rsidR="00F54958">
      <w:rPr>
        <w:rFonts w:ascii="Tahoma" w:hAnsi="Tahoma" w:cs="Tahoma"/>
        <w:sz w:val="16"/>
      </w:rPr>
      <w:t xml:space="preserve">BYLAW </w:t>
    </w:r>
    <w:r w:rsidR="005D066C">
      <w:rPr>
        <w:rFonts w:ascii="Tahoma" w:hAnsi="Tahoma" w:cs="Tahoma"/>
        <w:sz w:val="16"/>
      </w:rPr>
      <w:t>0</w:t>
    </w:r>
    <w:r w:rsidR="00120E52">
      <w:rPr>
        <w:rFonts w:ascii="Tahoma" w:hAnsi="Tahoma" w:cs="Tahoma"/>
        <w:sz w:val="16"/>
      </w:rPr>
      <w:t>9</w:t>
    </w:r>
    <w:r w:rsidR="00F54958">
      <w:rPr>
        <w:rFonts w:ascii="Tahoma" w:hAnsi="Tahoma" w:cs="Tahoma"/>
        <w:sz w:val="16"/>
      </w:rPr>
      <w:t>-202</w:t>
    </w:r>
    <w:r w:rsidR="009F7116">
      <w:rPr>
        <w:rFonts w:ascii="Tahoma" w:hAnsi="Tahoma" w:cs="Tahoma"/>
        <w:sz w:val="16"/>
      </w:rPr>
      <w:t>2</w:t>
    </w:r>
    <w:r w:rsidR="00F54958">
      <w:rPr>
        <w:rFonts w:ascii="Tahoma" w:hAnsi="Tahoma" w:cs="Tahoma"/>
        <w:sz w:val="16"/>
      </w:rPr>
      <w:t xml:space="preserve"> </w:t>
    </w:r>
  </w:p>
  <w:p w14:paraId="41EA0DA9" w14:textId="77777777" w:rsidR="00F54958" w:rsidRPr="002E4887" w:rsidRDefault="00F54958" w:rsidP="00F54958">
    <w:pPr>
      <w:pStyle w:val="Footer"/>
      <w:jc w:val="right"/>
      <w:rPr>
        <w:rFonts w:ascii="Tahoma" w:hAnsi="Tahoma" w:cs="Tahoma"/>
        <w:sz w:val="16"/>
        <w:szCs w:val="16"/>
      </w:rPr>
    </w:pPr>
    <w:r w:rsidRPr="002C66B9">
      <w:rPr>
        <w:rFonts w:ascii="Tahoma" w:hAnsi="Tahoma" w:cs="Tahoma"/>
        <w:sz w:val="16"/>
        <w:szCs w:val="16"/>
      </w:rPr>
      <w:fldChar w:fldCharType="begin"/>
    </w:r>
    <w:r w:rsidRPr="002C66B9">
      <w:rPr>
        <w:rFonts w:ascii="Tahoma" w:hAnsi="Tahoma" w:cs="Tahoma"/>
        <w:sz w:val="16"/>
        <w:szCs w:val="16"/>
      </w:rPr>
      <w:instrText xml:space="preserve"> PAGE   \* MERGEFORMAT </w:instrText>
    </w:r>
    <w:r w:rsidRPr="002C66B9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t>2</w:t>
    </w:r>
    <w:r w:rsidRPr="002C66B9">
      <w:rPr>
        <w:rFonts w:ascii="Tahoma" w:hAnsi="Tahoma" w:cs="Tahoma"/>
        <w:noProof/>
        <w:sz w:val="16"/>
        <w:szCs w:val="16"/>
      </w:rPr>
      <w:fldChar w:fldCharType="end"/>
    </w:r>
  </w:p>
  <w:p w14:paraId="6646FEB3" w14:textId="4B1AE9C1" w:rsidR="003F311B" w:rsidRDefault="003F311B" w:rsidP="00F54958">
    <w:pPr>
      <w:tabs>
        <w:tab w:val="center" w:pos="9013"/>
        <w:tab w:val="right" w:pos="10083"/>
      </w:tabs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EB9" w14:textId="77777777" w:rsidR="003F311B" w:rsidRDefault="00D86E54">
    <w:pPr>
      <w:tabs>
        <w:tab w:val="center" w:pos="9013"/>
        <w:tab w:val="right" w:pos="10083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BYLAW NO. 2020-3 </w:t>
    </w:r>
    <w:r>
      <w:rPr>
        <w:rFonts w:ascii="Times New Roman" w:eastAsia="Times New Roman" w:hAnsi="Times New Roman" w:cs="Times New Roman"/>
        <w:b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  <w:p w14:paraId="6646FEBA" w14:textId="77777777" w:rsidR="003F311B" w:rsidRDefault="00D86E54">
    <w:pPr>
      <w:spacing w:after="0" w:line="259" w:lineRule="auto"/>
      <w:ind w:right="-1"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Summer Village of Nakamun Park </w:t>
    </w:r>
  </w:p>
  <w:p w14:paraId="6646FEBB" w14:textId="77777777" w:rsidR="003F311B" w:rsidRDefault="00D86E54">
    <w:pPr>
      <w:spacing w:after="0" w:line="259" w:lineRule="auto"/>
      <w:ind w:right="-2"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Nuisance (Untidy and Unsightly Premises)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F145" w14:textId="77777777" w:rsidR="003C6AD3" w:rsidRDefault="003C6AD3">
      <w:pPr>
        <w:spacing w:after="0" w:line="240" w:lineRule="auto"/>
      </w:pPr>
      <w:r>
        <w:separator/>
      </w:r>
    </w:p>
  </w:footnote>
  <w:footnote w:type="continuationSeparator" w:id="0">
    <w:p w14:paraId="5FA3BF95" w14:textId="77777777" w:rsidR="003C6AD3" w:rsidRDefault="003C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EA4" w14:textId="478854EF" w:rsidR="003F311B" w:rsidRDefault="00D86E54">
    <w:pPr>
      <w:spacing w:after="0" w:line="259" w:lineRule="auto"/>
      <w:ind w:firstLine="0"/>
      <w:jc w:val="right"/>
    </w:pPr>
    <w:r>
      <w:rPr>
        <w:rFonts w:ascii="Times New Roman" w:eastAsia="Times New Roman" w:hAnsi="Times New Roman" w:cs="Times New Roman"/>
        <w:b/>
        <w:sz w:val="16"/>
      </w:rPr>
      <w:t>BYLAW NO.2020-3</w:t>
    </w:r>
    <w:r>
      <w:rPr>
        <w:rFonts w:ascii="Times New Roman" w:eastAsia="Times New Roman" w:hAnsi="Times New Roman" w:cs="Times New Roman"/>
        <w:b/>
        <w:color w:val="FF0000"/>
        <w:sz w:val="16"/>
      </w:rPr>
      <w:t xml:space="preserve"> </w:t>
    </w:r>
  </w:p>
  <w:p w14:paraId="6646FEA5" w14:textId="77777777" w:rsidR="003F311B" w:rsidRDefault="00D86E54">
    <w:pPr>
      <w:tabs>
        <w:tab w:val="center" w:pos="1440"/>
        <w:tab w:val="center" w:pos="7413"/>
        <w:tab w:val="right" w:pos="10083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ab/>
      <w:t xml:space="preserve"> </w:t>
    </w:r>
    <w:r>
      <w:rPr>
        <w:rFonts w:ascii="Times New Roman" w:eastAsia="Times New Roman" w:hAnsi="Times New Roman" w:cs="Times New Roman"/>
        <w:b/>
        <w:sz w:val="16"/>
      </w:rPr>
      <w:tab/>
      <w:t xml:space="preserve">   Summer Village of Nakamun Park </w:t>
    </w:r>
  </w:p>
  <w:p w14:paraId="6646FEA6" w14:textId="77777777" w:rsidR="003F311B" w:rsidRDefault="00D86E54">
    <w:pPr>
      <w:spacing w:after="0" w:line="259" w:lineRule="auto"/>
      <w:ind w:right="-2"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Nuisance (Untidy and Unsightly Premises) </w:t>
    </w:r>
  </w:p>
  <w:p w14:paraId="6646FEA7" w14:textId="77777777" w:rsidR="003F311B" w:rsidRDefault="00D86E54">
    <w:pPr>
      <w:spacing w:after="8" w:line="259" w:lineRule="auto"/>
      <w:ind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Municipal Government Act RSA 2000 Chapter M-26 </w:t>
    </w:r>
  </w:p>
  <w:p w14:paraId="6646FEA8" w14:textId="77777777" w:rsidR="003F311B" w:rsidRDefault="00D86E54">
    <w:pPr>
      <w:tabs>
        <w:tab w:val="right" w:pos="10083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Part 13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6681" w14:textId="542F328F" w:rsidR="00E616DA" w:rsidRPr="00551C92" w:rsidRDefault="00E616DA" w:rsidP="00E616DA">
    <w:pPr>
      <w:pStyle w:val="NoSpacing"/>
      <w:jc w:val="right"/>
      <w:rPr>
        <w:rFonts w:ascii="Tahoma" w:hAnsi="Tahoma" w:cs="Tahoma"/>
        <w:szCs w:val="24"/>
      </w:rPr>
    </w:pPr>
    <w:r w:rsidRPr="00551C92">
      <w:rPr>
        <w:rFonts w:ascii="Tahoma" w:hAnsi="Tahoma" w:cs="Tahoma"/>
        <w:szCs w:val="24"/>
      </w:rPr>
      <w:t xml:space="preserve">BYLAW NO. </w:t>
    </w:r>
    <w:r w:rsidR="005D066C">
      <w:rPr>
        <w:rFonts w:ascii="Tahoma" w:hAnsi="Tahoma" w:cs="Tahoma"/>
        <w:szCs w:val="24"/>
      </w:rPr>
      <w:t>0</w:t>
    </w:r>
    <w:r w:rsidR="00120E52">
      <w:rPr>
        <w:rFonts w:ascii="Tahoma" w:hAnsi="Tahoma" w:cs="Tahoma"/>
        <w:szCs w:val="24"/>
      </w:rPr>
      <w:t>9</w:t>
    </w:r>
    <w:r w:rsidRPr="00551C92">
      <w:rPr>
        <w:rFonts w:ascii="Tahoma" w:hAnsi="Tahoma" w:cs="Tahoma"/>
        <w:szCs w:val="24"/>
      </w:rPr>
      <w:t>-202</w:t>
    </w:r>
    <w:r w:rsidR="00526E53">
      <w:rPr>
        <w:rFonts w:ascii="Tahoma" w:hAnsi="Tahoma" w:cs="Tahoma"/>
        <w:szCs w:val="24"/>
      </w:rPr>
      <w:t>2</w:t>
    </w:r>
  </w:p>
  <w:p w14:paraId="09FB227B" w14:textId="77777777" w:rsidR="00E616DA" w:rsidRPr="00551C92" w:rsidRDefault="00E616DA" w:rsidP="00E616DA">
    <w:pPr>
      <w:pStyle w:val="NoSpacing"/>
      <w:jc w:val="right"/>
      <w:rPr>
        <w:rFonts w:ascii="Tahoma" w:hAnsi="Tahoma" w:cs="Tahoma"/>
        <w:szCs w:val="24"/>
      </w:rPr>
    </w:pPr>
  </w:p>
  <w:p w14:paraId="6646FEAC" w14:textId="332EC9A3" w:rsidR="003F311B" w:rsidRPr="00551C92" w:rsidRDefault="00D86E54">
    <w:pPr>
      <w:spacing w:after="8" w:line="259" w:lineRule="auto"/>
      <w:ind w:firstLine="0"/>
      <w:jc w:val="right"/>
      <w:rPr>
        <w:sz w:val="20"/>
        <w:szCs w:val="20"/>
      </w:rPr>
    </w:pPr>
    <w:r w:rsidRPr="00551C92">
      <w:rPr>
        <w:rFonts w:eastAsia="Times New Roman"/>
        <w:sz w:val="20"/>
        <w:szCs w:val="20"/>
      </w:rPr>
      <w:t>Municipal Government Act RSA 2000 Chapter M-26</w:t>
    </w:r>
  </w:p>
  <w:p w14:paraId="71F60E74" w14:textId="059BEAAA" w:rsidR="00372D60" w:rsidRDefault="00D86E54">
    <w:pPr>
      <w:tabs>
        <w:tab w:val="right" w:pos="10083"/>
      </w:tabs>
      <w:spacing w:after="0" w:line="259" w:lineRule="auto"/>
      <w:ind w:firstLine="0"/>
      <w:jc w:val="left"/>
      <w:rPr>
        <w:rFonts w:eastAsia="Times New Roman"/>
        <w:sz w:val="20"/>
        <w:szCs w:val="20"/>
      </w:rPr>
    </w:pPr>
    <w:r w:rsidRPr="00551C92">
      <w:rPr>
        <w:rFonts w:eastAsia="Times New Roman"/>
        <w:sz w:val="20"/>
        <w:szCs w:val="20"/>
      </w:rPr>
      <w:t xml:space="preserve"> </w:t>
    </w:r>
    <w:r w:rsidRPr="00551C92">
      <w:rPr>
        <w:rFonts w:eastAsia="Times New Roman"/>
        <w:sz w:val="20"/>
        <w:szCs w:val="20"/>
      </w:rPr>
      <w:tab/>
      <w:t xml:space="preserve">Part </w:t>
    </w:r>
    <w:r w:rsidR="00120E52">
      <w:rPr>
        <w:rFonts w:eastAsia="Times New Roman"/>
        <w:sz w:val="20"/>
        <w:szCs w:val="20"/>
      </w:rPr>
      <w:t>7</w:t>
    </w:r>
    <w:r w:rsidR="00185037" w:rsidRPr="00551C92">
      <w:rPr>
        <w:rFonts w:eastAsia="Times New Roman"/>
        <w:sz w:val="20"/>
        <w:szCs w:val="20"/>
      </w:rPr>
      <w:t>, Section</w:t>
    </w:r>
    <w:r w:rsidR="00120E52">
      <w:rPr>
        <w:rFonts w:eastAsia="Times New Roman"/>
        <w:sz w:val="20"/>
        <w:szCs w:val="20"/>
      </w:rPr>
      <w:t>s 251 &amp; 256</w:t>
    </w:r>
  </w:p>
  <w:p w14:paraId="3832428E" w14:textId="77777777" w:rsidR="00372D60" w:rsidRPr="00372D60" w:rsidRDefault="00372D60">
    <w:pPr>
      <w:tabs>
        <w:tab w:val="right" w:pos="10083"/>
      </w:tabs>
      <w:spacing w:after="0" w:line="259" w:lineRule="auto"/>
      <w:ind w:firstLine="0"/>
      <w:jc w:val="left"/>
      <w:rPr>
        <w:rFonts w:eastAsia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EB4" w14:textId="40E90C44" w:rsidR="003F311B" w:rsidRDefault="00D86E54">
    <w:pPr>
      <w:spacing w:after="0" w:line="259" w:lineRule="auto"/>
      <w:ind w:firstLine="0"/>
      <w:jc w:val="right"/>
    </w:pPr>
    <w:r>
      <w:rPr>
        <w:rFonts w:ascii="Times New Roman" w:eastAsia="Times New Roman" w:hAnsi="Times New Roman" w:cs="Times New Roman"/>
        <w:b/>
        <w:sz w:val="16"/>
      </w:rPr>
      <w:t>BYLAW NO.2020-3</w:t>
    </w:r>
    <w:r>
      <w:rPr>
        <w:rFonts w:ascii="Times New Roman" w:eastAsia="Times New Roman" w:hAnsi="Times New Roman" w:cs="Times New Roman"/>
        <w:b/>
        <w:color w:val="FF0000"/>
        <w:sz w:val="16"/>
      </w:rPr>
      <w:t xml:space="preserve"> </w:t>
    </w:r>
  </w:p>
  <w:p w14:paraId="6646FEB5" w14:textId="77777777" w:rsidR="003F311B" w:rsidRDefault="00D86E54">
    <w:pPr>
      <w:tabs>
        <w:tab w:val="center" w:pos="1440"/>
        <w:tab w:val="center" w:pos="7413"/>
        <w:tab w:val="right" w:pos="10083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ab/>
      <w:t xml:space="preserve"> </w:t>
    </w:r>
    <w:r>
      <w:rPr>
        <w:rFonts w:ascii="Times New Roman" w:eastAsia="Times New Roman" w:hAnsi="Times New Roman" w:cs="Times New Roman"/>
        <w:b/>
        <w:sz w:val="16"/>
      </w:rPr>
      <w:tab/>
      <w:t xml:space="preserve">   Summer Village of Nakamun Park </w:t>
    </w:r>
  </w:p>
  <w:p w14:paraId="6646FEB6" w14:textId="77777777" w:rsidR="003F311B" w:rsidRDefault="00D86E54">
    <w:pPr>
      <w:spacing w:after="0" w:line="259" w:lineRule="auto"/>
      <w:ind w:right="-2"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Nuisance (Untidy and Unsightly Premises) </w:t>
    </w:r>
  </w:p>
  <w:p w14:paraId="6646FEB7" w14:textId="77777777" w:rsidR="003F311B" w:rsidRDefault="00D86E54">
    <w:pPr>
      <w:spacing w:after="8" w:line="259" w:lineRule="auto"/>
      <w:ind w:firstLine="0"/>
      <w:jc w:val="right"/>
    </w:pPr>
    <w:r>
      <w:rPr>
        <w:rFonts w:ascii="Times New Roman" w:eastAsia="Times New Roman" w:hAnsi="Times New Roman" w:cs="Times New Roman"/>
        <w:b/>
        <w:sz w:val="16"/>
      </w:rPr>
      <w:t xml:space="preserve">Municipal Government Act RSA 2000 Chapter M-26 </w:t>
    </w:r>
  </w:p>
  <w:p w14:paraId="6646FEB8" w14:textId="77777777" w:rsidR="003F311B" w:rsidRDefault="00D86E54">
    <w:pPr>
      <w:tabs>
        <w:tab w:val="right" w:pos="10083"/>
      </w:tabs>
      <w:spacing w:after="0" w:line="259" w:lineRule="auto"/>
      <w:ind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Part 13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66104"/>
    <w:multiLevelType w:val="hybridMultilevel"/>
    <w:tmpl w:val="610807BA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C8D7878"/>
    <w:multiLevelType w:val="hybridMultilevel"/>
    <w:tmpl w:val="B2BEB246"/>
    <w:lvl w:ilvl="0" w:tplc="A42CD0A4">
      <w:start w:val="1"/>
      <w:numFmt w:val="decimal"/>
      <w:lvlText w:val="%1."/>
      <w:lvlJc w:val="left"/>
      <w:pPr>
        <w:ind w:left="4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A527A9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44259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60065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74464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00BD6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5A5C4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5D209D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A24402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2995974">
    <w:abstractNumId w:val="1"/>
  </w:num>
  <w:num w:numId="2" w16cid:durableId="144823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1B"/>
    <w:rsid w:val="00025690"/>
    <w:rsid w:val="00036299"/>
    <w:rsid w:val="00046658"/>
    <w:rsid w:val="000B6A4E"/>
    <w:rsid w:val="001057B5"/>
    <w:rsid w:val="001161D7"/>
    <w:rsid w:val="00120E52"/>
    <w:rsid w:val="0014394D"/>
    <w:rsid w:val="00144D1F"/>
    <w:rsid w:val="00185037"/>
    <w:rsid w:val="001A344B"/>
    <w:rsid w:val="001A3631"/>
    <w:rsid w:val="001A53F4"/>
    <w:rsid w:val="001E742A"/>
    <w:rsid w:val="001F135E"/>
    <w:rsid w:val="00212F84"/>
    <w:rsid w:val="00215143"/>
    <w:rsid w:val="002E7CA7"/>
    <w:rsid w:val="00317CAE"/>
    <w:rsid w:val="00341CF2"/>
    <w:rsid w:val="00362B4F"/>
    <w:rsid w:val="00372D60"/>
    <w:rsid w:val="003B6F54"/>
    <w:rsid w:val="003C6AD3"/>
    <w:rsid w:val="003F311B"/>
    <w:rsid w:val="003F7F5C"/>
    <w:rsid w:val="00427717"/>
    <w:rsid w:val="00450064"/>
    <w:rsid w:val="00526E53"/>
    <w:rsid w:val="00547173"/>
    <w:rsid w:val="00551C92"/>
    <w:rsid w:val="005D066C"/>
    <w:rsid w:val="00641518"/>
    <w:rsid w:val="00644E36"/>
    <w:rsid w:val="006813E7"/>
    <w:rsid w:val="006A548A"/>
    <w:rsid w:val="00757029"/>
    <w:rsid w:val="007765DA"/>
    <w:rsid w:val="009E2594"/>
    <w:rsid w:val="009F7116"/>
    <w:rsid w:val="00AB40C2"/>
    <w:rsid w:val="00AD7679"/>
    <w:rsid w:val="00B01C70"/>
    <w:rsid w:val="00B5069B"/>
    <w:rsid w:val="00BC6FF1"/>
    <w:rsid w:val="00BD6C74"/>
    <w:rsid w:val="00BE4A55"/>
    <w:rsid w:val="00BF59F6"/>
    <w:rsid w:val="00C25FA0"/>
    <w:rsid w:val="00C54480"/>
    <w:rsid w:val="00C54D34"/>
    <w:rsid w:val="00C72826"/>
    <w:rsid w:val="00CA4540"/>
    <w:rsid w:val="00D32432"/>
    <w:rsid w:val="00D33868"/>
    <w:rsid w:val="00D45BD1"/>
    <w:rsid w:val="00D86E54"/>
    <w:rsid w:val="00DA631C"/>
    <w:rsid w:val="00DC48E7"/>
    <w:rsid w:val="00E00BDA"/>
    <w:rsid w:val="00E5420F"/>
    <w:rsid w:val="00E616DA"/>
    <w:rsid w:val="00E97628"/>
    <w:rsid w:val="00EC611A"/>
    <w:rsid w:val="00EE2D91"/>
    <w:rsid w:val="00F54958"/>
    <w:rsid w:val="00F92CAB"/>
    <w:rsid w:val="00FA7C0F"/>
    <w:rsid w:val="00FB0C4B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6FE12"/>
  <w15:docId w15:val="{E5C1405C-B48A-4B09-9A4E-07870A18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firstLine="2"/>
      <w:jc w:val="both"/>
    </w:pPr>
    <w:rPr>
      <w:rFonts w:ascii="Tahoma" w:eastAsia="Tahoma" w:hAnsi="Tahoma" w:cs="Tahoma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3" w:lineRule="auto"/>
      <w:ind w:left="10" w:hanging="10"/>
      <w:outlineLvl w:val="0"/>
    </w:pPr>
    <w:rPr>
      <w:rFonts w:ascii="Tahoma" w:eastAsia="Tahoma" w:hAnsi="Tahoma" w:cs="Tahoma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3"/>
    </w:rPr>
  </w:style>
  <w:style w:type="paragraph" w:styleId="BodyText">
    <w:name w:val="Body Text"/>
    <w:basedOn w:val="Normal"/>
    <w:link w:val="BodyTextChar"/>
    <w:uiPriority w:val="99"/>
    <w:semiHidden/>
    <w:unhideWhenUsed/>
    <w:rsid w:val="001850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5037"/>
    <w:rPr>
      <w:rFonts w:ascii="Tahoma" w:eastAsia="Tahoma" w:hAnsi="Tahoma" w:cs="Tahoma"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FB0C4B"/>
    <w:pPr>
      <w:ind w:left="720"/>
      <w:contextualSpacing/>
    </w:pPr>
  </w:style>
  <w:style w:type="paragraph" w:styleId="NoSpacing">
    <w:name w:val="No Spacing"/>
    <w:uiPriority w:val="1"/>
    <w:qFormat/>
    <w:rsid w:val="00E6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54958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49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ranielsk@ualberta.ca</dc:creator>
  <cp:keywords/>
  <cp:lastModifiedBy>Heather Luhtala</cp:lastModifiedBy>
  <cp:revision>7</cp:revision>
  <cp:lastPrinted>2023-01-09T18:58:00Z</cp:lastPrinted>
  <dcterms:created xsi:type="dcterms:W3CDTF">2022-12-14T17:52:00Z</dcterms:created>
  <dcterms:modified xsi:type="dcterms:W3CDTF">2023-01-09T18:58:00Z</dcterms:modified>
</cp:coreProperties>
</file>